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BF41" w14:textId="77777777" w:rsidR="00F857E5" w:rsidRPr="008F1DB2" w:rsidRDefault="00F857E5" w:rsidP="002B60B5">
      <w:pPr>
        <w:spacing w:line="480" w:lineRule="auto"/>
        <w:jc w:val="center"/>
      </w:pPr>
    </w:p>
    <w:p w14:paraId="4D48D24A" w14:textId="77777777" w:rsidR="00F857E5" w:rsidRPr="002715D8" w:rsidRDefault="00F857E5" w:rsidP="002B60B5">
      <w:pPr>
        <w:spacing w:line="480" w:lineRule="auto"/>
        <w:jc w:val="center"/>
        <w:rPr>
          <w:b/>
          <w:bCs/>
        </w:rPr>
      </w:pPr>
    </w:p>
    <w:p w14:paraId="5218D342" w14:textId="6F0C2719" w:rsidR="004D7F7F" w:rsidRPr="008F1DB2" w:rsidRDefault="00EC6BDD" w:rsidP="002B60B5">
      <w:pPr>
        <w:spacing w:line="480" w:lineRule="auto"/>
        <w:jc w:val="center"/>
        <w:rPr>
          <w:b/>
        </w:rPr>
      </w:pPr>
      <w:r>
        <w:rPr>
          <w:b/>
          <w:bCs/>
        </w:rPr>
        <w:t>Interview Case</w:t>
      </w:r>
    </w:p>
    <w:p w14:paraId="056FD41D" w14:textId="77777777" w:rsidR="00F36C5D" w:rsidRDefault="00F36C5D" w:rsidP="002B60B5">
      <w:pPr>
        <w:spacing w:line="480" w:lineRule="auto"/>
        <w:jc w:val="center"/>
      </w:pPr>
    </w:p>
    <w:p w14:paraId="1D6D657E" w14:textId="0EA906A0" w:rsidR="00F857E5" w:rsidRPr="008F1DB2" w:rsidRDefault="00EC6BDD" w:rsidP="002B60B5">
      <w:pPr>
        <w:spacing w:line="480" w:lineRule="auto"/>
        <w:jc w:val="center"/>
      </w:pPr>
      <w:r w:rsidRPr="008F1DB2">
        <w:t>Student’s Name</w:t>
      </w:r>
      <w:r w:rsidR="005B70EC" w:rsidRPr="008F1DB2">
        <w:t xml:space="preserve"> </w:t>
      </w:r>
    </w:p>
    <w:p w14:paraId="08DB5670" w14:textId="10215898" w:rsidR="00F857E5" w:rsidRPr="008F1DB2" w:rsidRDefault="00EC6BDD" w:rsidP="002B60B5">
      <w:pPr>
        <w:spacing w:line="480" w:lineRule="auto"/>
        <w:jc w:val="center"/>
      </w:pPr>
      <w:r w:rsidRPr="008F1DB2">
        <w:t>University</w:t>
      </w:r>
    </w:p>
    <w:p w14:paraId="618FBAFC" w14:textId="1AB4EED1" w:rsidR="00F857E5" w:rsidRPr="008F1DB2" w:rsidRDefault="00EC6BDD" w:rsidP="002B60B5">
      <w:pPr>
        <w:spacing w:line="480" w:lineRule="auto"/>
        <w:jc w:val="center"/>
      </w:pPr>
      <w:r w:rsidRPr="008F1DB2">
        <w:t>Course</w:t>
      </w:r>
    </w:p>
    <w:p w14:paraId="62054D81" w14:textId="7D53F20B" w:rsidR="00F857E5" w:rsidRPr="008F1DB2" w:rsidRDefault="00EC6BDD" w:rsidP="002B60B5">
      <w:pPr>
        <w:spacing w:line="480" w:lineRule="auto"/>
        <w:jc w:val="center"/>
      </w:pPr>
      <w:r w:rsidRPr="008F1DB2">
        <w:t>Professor</w:t>
      </w:r>
    </w:p>
    <w:p w14:paraId="1383A99C" w14:textId="7746843D" w:rsidR="00DE618A" w:rsidRDefault="00EC6BDD" w:rsidP="003B2C68">
      <w:pPr>
        <w:spacing w:line="480" w:lineRule="auto"/>
        <w:jc w:val="center"/>
      </w:pPr>
      <w:r w:rsidRPr="008F1DB2">
        <w:t>Date</w:t>
      </w:r>
    </w:p>
    <w:p w14:paraId="674C136A" w14:textId="6C91C211" w:rsidR="003B2C68" w:rsidRDefault="003B2C68" w:rsidP="003B2C68">
      <w:pPr>
        <w:spacing w:line="480" w:lineRule="auto"/>
        <w:jc w:val="center"/>
      </w:pPr>
    </w:p>
    <w:p w14:paraId="2ECEE9FB" w14:textId="52F319EC" w:rsidR="003B2C68" w:rsidRDefault="003B2C68" w:rsidP="003B2C68">
      <w:pPr>
        <w:spacing w:line="480" w:lineRule="auto"/>
        <w:jc w:val="center"/>
      </w:pPr>
    </w:p>
    <w:p w14:paraId="53366779" w14:textId="692C66A5" w:rsidR="003B2C68" w:rsidRDefault="003B2C68" w:rsidP="003B2C68">
      <w:pPr>
        <w:spacing w:line="480" w:lineRule="auto"/>
        <w:jc w:val="center"/>
      </w:pPr>
    </w:p>
    <w:p w14:paraId="676AB20A" w14:textId="033D0B45" w:rsidR="003B2C68" w:rsidRDefault="003B2C68" w:rsidP="003B2C68">
      <w:pPr>
        <w:spacing w:line="480" w:lineRule="auto"/>
        <w:jc w:val="center"/>
      </w:pPr>
    </w:p>
    <w:p w14:paraId="57E5FD2E" w14:textId="2D2EA083" w:rsidR="003B2C68" w:rsidRDefault="003B2C68" w:rsidP="003B2C68">
      <w:pPr>
        <w:spacing w:line="480" w:lineRule="auto"/>
        <w:jc w:val="center"/>
      </w:pPr>
    </w:p>
    <w:p w14:paraId="70D0810D" w14:textId="09F3CA29" w:rsidR="003B2C68" w:rsidRDefault="003B2C68" w:rsidP="003B2C68">
      <w:pPr>
        <w:spacing w:line="480" w:lineRule="auto"/>
        <w:jc w:val="center"/>
      </w:pPr>
    </w:p>
    <w:p w14:paraId="689F32E0" w14:textId="3E6FAD1E" w:rsidR="003B2C68" w:rsidRDefault="003B2C68" w:rsidP="003B2C68">
      <w:pPr>
        <w:spacing w:line="480" w:lineRule="auto"/>
        <w:jc w:val="center"/>
      </w:pPr>
    </w:p>
    <w:p w14:paraId="5D512765" w14:textId="0D61432F" w:rsidR="003B2C68" w:rsidRDefault="003B2C68" w:rsidP="003B2C68">
      <w:pPr>
        <w:spacing w:line="480" w:lineRule="auto"/>
        <w:jc w:val="center"/>
      </w:pPr>
    </w:p>
    <w:p w14:paraId="675B0E5B" w14:textId="2B42A050" w:rsidR="003B2C68" w:rsidRDefault="003B2C68" w:rsidP="003B2C68">
      <w:pPr>
        <w:spacing w:line="480" w:lineRule="auto"/>
        <w:jc w:val="center"/>
      </w:pPr>
    </w:p>
    <w:p w14:paraId="360CDC14" w14:textId="2663BBE4" w:rsidR="003B2C68" w:rsidRDefault="003B2C68" w:rsidP="003B2C68">
      <w:pPr>
        <w:spacing w:line="480" w:lineRule="auto"/>
        <w:jc w:val="center"/>
      </w:pPr>
    </w:p>
    <w:p w14:paraId="5B2BDE63" w14:textId="3CFF5D86" w:rsidR="003B2C68" w:rsidRDefault="003B2C68" w:rsidP="003B2C68">
      <w:pPr>
        <w:spacing w:line="480" w:lineRule="auto"/>
        <w:jc w:val="center"/>
      </w:pPr>
    </w:p>
    <w:p w14:paraId="2BB3A430" w14:textId="25AE9C5B" w:rsidR="003B2C68" w:rsidRDefault="003B2C68" w:rsidP="003B2C68">
      <w:pPr>
        <w:spacing w:line="480" w:lineRule="auto"/>
        <w:jc w:val="center"/>
      </w:pPr>
    </w:p>
    <w:p w14:paraId="742F47B2" w14:textId="070E3BA7" w:rsidR="003B2C68" w:rsidRDefault="003B2C68" w:rsidP="00F36C5D">
      <w:pPr>
        <w:spacing w:line="480" w:lineRule="auto"/>
      </w:pPr>
    </w:p>
    <w:p w14:paraId="48131BA8" w14:textId="77777777" w:rsidR="00F36C5D" w:rsidRDefault="00F36C5D" w:rsidP="00F36C5D">
      <w:pPr>
        <w:spacing w:line="480" w:lineRule="auto"/>
      </w:pPr>
    </w:p>
    <w:p w14:paraId="2B3FBC75" w14:textId="77777777" w:rsidR="007B0EC8" w:rsidRPr="008F1DB2" w:rsidRDefault="00EC6BDD" w:rsidP="007B0EC8">
      <w:pPr>
        <w:spacing w:line="480" w:lineRule="auto"/>
        <w:jc w:val="center"/>
        <w:rPr>
          <w:b/>
        </w:rPr>
      </w:pPr>
      <w:r>
        <w:rPr>
          <w:b/>
          <w:bCs/>
        </w:rPr>
        <w:lastRenderedPageBreak/>
        <w:t>Interview Case</w:t>
      </w:r>
    </w:p>
    <w:p w14:paraId="53A1DC67" w14:textId="4B3E5EAE" w:rsidR="00C922FD" w:rsidRDefault="00EC6BDD" w:rsidP="00AC7D63">
      <w:pPr>
        <w:spacing w:line="480" w:lineRule="auto"/>
        <w:ind w:firstLine="567"/>
        <w:jc w:val="center"/>
        <w:rPr>
          <w:b/>
        </w:rPr>
      </w:pPr>
      <w:r w:rsidRPr="00AC7D63">
        <w:rPr>
          <w:b/>
        </w:rPr>
        <w:t>Dimension of the Hofstede Model and Cultural Concepts</w:t>
      </w:r>
    </w:p>
    <w:p w14:paraId="32C306D6" w14:textId="3A0B852E" w:rsidR="00AC7D63" w:rsidRDefault="00EC6BDD" w:rsidP="00AC7D63">
      <w:pPr>
        <w:spacing w:line="480" w:lineRule="auto"/>
        <w:ind w:firstLine="567"/>
        <w:rPr>
          <w:bCs/>
        </w:rPr>
      </w:pPr>
      <w:r>
        <w:rPr>
          <w:bCs/>
        </w:rPr>
        <w:t>The interview case reflects on the Hofstede models and various cultural concepts. There are trends of an employee to make sure the application for job attempt is made on the paperwork to enable hiring the available position in an organization. Since busine</w:t>
      </w:r>
      <w:r>
        <w:rPr>
          <w:bCs/>
        </w:rPr>
        <w:t xml:space="preserve">ss has been a global world talk, employees are likely to be </w:t>
      </w:r>
      <w:r w:rsidR="006E3464">
        <w:rPr>
          <w:bCs/>
        </w:rPr>
        <w:t>facing different</w:t>
      </w:r>
      <w:r>
        <w:rPr>
          <w:bCs/>
        </w:rPr>
        <w:t xml:space="preserve"> hiring managers, probably those from different countries of their own</w:t>
      </w:r>
      <w:r w:rsidR="00A966AE">
        <w:rPr>
          <w:bCs/>
        </w:rPr>
        <w:t xml:space="preserve"> (</w:t>
      </w:r>
      <w:r w:rsidR="00A966AE" w:rsidRPr="00A966AE">
        <w:rPr>
          <w:color w:val="222222"/>
          <w:shd w:val="clear" w:color="auto" w:fill="FFFFFF"/>
        </w:rPr>
        <w:t>Beugelsdijk</w:t>
      </w:r>
      <w:r w:rsidR="00A966AE">
        <w:rPr>
          <w:color w:val="222222"/>
          <w:shd w:val="clear" w:color="auto" w:fill="FFFFFF"/>
        </w:rPr>
        <w:t xml:space="preserve"> </w:t>
      </w:r>
      <w:r w:rsidR="00A966AE" w:rsidRPr="00A966AE">
        <w:rPr>
          <w:color w:val="222222"/>
          <w:shd w:val="clear" w:color="auto" w:fill="FFFFFF"/>
        </w:rPr>
        <w:t>&amp; Welzel, 2018)</w:t>
      </w:r>
      <w:r>
        <w:rPr>
          <w:bCs/>
        </w:rPr>
        <w:t xml:space="preserve">. The dimension of the Hofstede model </w:t>
      </w:r>
      <w:r w:rsidR="006E3464">
        <w:rPr>
          <w:bCs/>
        </w:rPr>
        <w:t>is</w:t>
      </w:r>
      <w:r>
        <w:rPr>
          <w:bCs/>
        </w:rPr>
        <w:t xml:space="preserve"> seen in the interview case between Gong </w:t>
      </w:r>
      <w:r>
        <w:rPr>
          <w:bCs/>
        </w:rPr>
        <w:t>ad the hiring manager. The</w:t>
      </w:r>
      <w:r w:rsidR="00E278D3">
        <w:rPr>
          <w:bCs/>
        </w:rPr>
        <w:t xml:space="preserve"> </w:t>
      </w:r>
      <w:r w:rsidR="006E3464">
        <w:rPr>
          <w:bCs/>
        </w:rPr>
        <w:t>international</w:t>
      </w:r>
      <w:r>
        <w:rPr>
          <w:bCs/>
        </w:rPr>
        <w:t xml:space="preserve"> markets have critical professionals to assist in the hiring section </w:t>
      </w:r>
      <w:r w:rsidR="00E278D3">
        <w:rPr>
          <w:bCs/>
        </w:rPr>
        <w:t xml:space="preserve">and specifically with how different scholars </w:t>
      </w:r>
      <w:r w:rsidR="006E3464">
        <w:rPr>
          <w:bCs/>
        </w:rPr>
        <w:t>suggest</w:t>
      </w:r>
      <w:r w:rsidR="00E278D3">
        <w:rPr>
          <w:bCs/>
        </w:rPr>
        <w:t xml:space="preserve">. </w:t>
      </w:r>
    </w:p>
    <w:p w14:paraId="0309B3DA" w14:textId="4A36C894" w:rsidR="00E278D3" w:rsidRDefault="00EC6BDD" w:rsidP="00AC7D63">
      <w:pPr>
        <w:spacing w:line="480" w:lineRule="auto"/>
        <w:ind w:firstLine="567"/>
        <w:rPr>
          <w:bCs/>
        </w:rPr>
      </w:pPr>
      <w:r>
        <w:rPr>
          <w:bCs/>
        </w:rPr>
        <w:t xml:space="preserve">Since Gong has visited the country, it is possible to consider </w:t>
      </w:r>
      <w:r w:rsidR="006E3464">
        <w:rPr>
          <w:bCs/>
        </w:rPr>
        <w:t>Immigration and</w:t>
      </w:r>
      <w:r>
        <w:rPr>
          <w:bCs/>
        </w:rPr>
        <w:t xml:space="preserve"> cultural issu</w:t>
      </w:r>
      <w:r>
        <w:rPr>
          <w:bCs/>
        </w:rPr>
        <w:t xml:space="preserve">es, which make it hard for Gong to have high employability in different companies. </w:t>
      </w:r>
      <w:r w:rsidR="006E3464">
        <w:rPr>
          <w:bCs/>
        </w:rPr>
        <w:t>Also,</w:t>
      </w:r>
      <w:r>
        <w:rPr>
          <w:bCs/>
        </w:rPr>
        <w:t xml:space="preserve"> education is made the forefront to assist in getting the country's standards at the moment</w:t>
      </w:r>
      <w:r w:rsidR="00D2447D">
        <w:rPr>
          <w:bCs/>
        </w:rPr>
        <w:t xml:space="preserve"> (</w:t>
      </w:r>
      <w:r w:rsidR="00D2447D" w:rsidRPr="00A966AE">
        <w:rPr>
          <w:color w:val="222222"/>
          <w:shd w:val="clear" w:color="auto" w:fill="FFFFFF"/>
        </w:rPr>
        <w:t xml:space="preserve">Huang &amp; </w:t>
      </w:r>
      <w:r w:rsidR="006E3464" w:rsidRPr="00A966AE">
        <w:rPr>
          <w:color w:val="222222"/>
          <w:shd w:val="clear" w:color="auto" w:fill="FFFFFF"/>
        </w:rPr>
        <w:t>Crofts</w:t>
      </w:r>
      <w:r w:rsidR="00D2447D" w:rsidRPr="00A966AE">
        <w:rPr>
          <w:color w:val="222222"/>
          <w:shd w:val="clear" w:color="auto" w:fill="FFFFFF"/>
        </w:rPr>
        <w:t>, 2019)</w:t>
      </w:r>
      <w:r>
        <w:rPr>
          <w:bCs/>
        </w:rPr>
        <w:t xml:space="preserve">. </w:t>
      </w:r>
      <w:r w:rsidR="006E3464">
        <w:rPr>
          <w:bCs/>
        </w:rPr>
        <w:t>Those</w:t>
      </w:r>
      <w:r>
        <w:rPr>
          <w:bCs/>
        </w:rPr>
        <w:t xml:space="preserve"> are the aspects that hinder one from securing a job easily and will be prompted to </w:t>
      </w:r>
      <w:r w:rsidR="006E3464">
        <w:rPr>
          <w:bCs/>
        </w:rPr>
        <w:t>go through different</w:t>
      </w:r>
      <w:r>
        <w:rPr>
          <w:bCs/>
        </w:rPr>
        <w:t xml:space="preserve"> processes with all distinguished measures and rules in a </w:t>
      </w:r>
      <w:r w:rsidR="006E3464">
        <w:rPr>
          <w:bCs/>
        </w:rPr>
        <w:t>country</w:t>
      </w:r>
      <w:r>
        <w:rPr>
          <w:bCs/>
        </w:rPr>
        <w:t xml:space="preserve">. </w:t>
      </w:r>
    </w:p>
    <w:p w14:paraId="19B7D0E6" w14:textId="4F7830DB" w:rsidR="00E278D3" w:rsidRDefault="00EC6BDD" w:rsidP="00AC7D63">
      <w:pPr>
        <w:spacing w:line="480" w:lineRule="auto"/>
        <w:ind w:firstLine="567"/>
        <w:rPr>
          <w:bCs/>
        </w:rPr>
      </w:pPr>
      <w:r>
        <w:rPr>
          <w:bCs/>
        </w:rPr>
        <w:t xml:space="preserve">However, some expatriates will be considered in the different </w:t>
      </w:r>
      <w:r w:rsidR="006E3464">
        <w:rPr>
          <w:bCs/>
        </w:rPr>
        <w:t>multinational</w:t>
      </w:r>
      <w:r>
        <w:rPr>
          <w:bCs/>
        </w:rPr>
        <w:t xml:space="preserve"> companie</w:t>
      </w:r>
      <w:r>
        <w:rPr>
          <w:bCs/>
        </w:rPr>
        <w:t xml:space="preserve">s where this helps them grow, </w:t>
      </w:r>
      <w:r w:rsidR="006E3464">
        <w:rPr>
          <w:bCs/>
        </w:rPr>
        <w:t>considering</w:t>
      </w:r>
      <w:r>
        <w:rPr>
          <w:bCs/>
        </w:rPr>
        <w:t xml:space="preserve"> they value people from different </w:t>
      </w:r>
      <w:r w:rsidR="006E3464">
        <w:rPr>
          <w:bCs/>
        </w:rPr>
        <w:t>backdrops</w:t>
      </w:r>
      <w:r>
        <w:rPr>
          <w:bCs/>
        </w:rPr>
        <w:t xml:space="preserve"> and places</w:t>
      </w:r>
      <w:r w:rsidR="00A966AE">
        <w:rPr>
          <w:bCs/>
        </w:rPr>
        <w:t xml:space="preserve"> (</w:t>
      </w:r>
      <w:r w:rsidR="00A966AE" w:rsidRPr="00A966AE">
        <w:rPr>
          <w:color w:val="222222"/>
          <w:shd w:val="clear" w:color="auto" w:fill="FFFFFF"/>
        </w:rPr>
        <w:t>Beugelsdijk</w:t>
      </w:r>
      <w:r w:rsidR="00A966AE">
        <w:rPr>
          <w:color w:val="222222"/>
          <w:shd w:val="clear" w:color="auto" w:fill="FFFFFF"/>
        </w:rPr>
        <w:t xml:space="preserve"> </w:t>
      </w:r>
      <w:r w:rsidR="00A966AE" w:rsidRPr="00A966AE">
        <w:rPr>
          <w:color w:val="222222"/>
          <w:shd w:val="clear" w:color="auto" w:fill="FFFFFF"/>
        </w:rPr>
        <w:t>&amp; Welzel, 2018)</w:t>
      </w:r>
      <w:r>
        <w:rPr>
          <w:bCs/>
        </w:rPr>
        <w:t>. The employees who go to another country to work there in a specified amount of time helps to cross the cultural tensions available</w:t>
      </w:r>
      <w:r>
        <w:rPr>
          <w:bCs/>
        </w:rPr>
        <w:t xml:space="preserve"> in different countries. Therefore, understanding the international companies to hire people </w:t>
      </w:r>
      <w:r w:rsidR="004A2401">
        <w:rPr>
          <w:bCs/>
        </w:rPr>
        <w:t>regardless</w:t>
      </w:r>
      <w:r>
        <w:rPr>
          <w:bCs/>
        </w:rPr>
        <w:t xml:space="preserve"> of the culture or considering the culture is necessary to avoid locking out most of the interviewees and discouraging most of them at the same time. </w:t>
      </w:r>
    </w:p>
    <w:p w14:paraId="1397A979" w14:textId="29CAD37E" w:rsidR="00E278D3" w:rsidRDefault="00EC6BDD" w:rsidP="00E278D3">
      <w:pPr>
        <w:spacing w:line="480" w:lineRule="auto"/>
        <w:ind w:firstLine="567"/>
        <w:jc w:val="center"/>
        <w:rPr>
          <w:b/>
        </w:rPr>
      </w:pPr>
      <w:r w:rsidRPr="00E278D3">
        <w:rPr>
          <w:b/>
        </w:rPr>
        <w:lastRenderedPageBreak/>
        <w:t>Ho</w:t>
      </w:r>
      <w:r w:rsidRPr="00E278D3">
        <w:rPr>
          <w:b/>
        </w:rPr>
        <w:t xml:space="preserve">w Does Gong Measure up Each of the 5 Dimensions? </w:t>
      </w:r>
    </w:p>
    <w:p w14:paraId="65205426" w14:textId="56A9C491" w:rsidR="00E278D3" w:rsidRPr="004A2401" w:rsidRDefault="00EC6BDD" w:rsidP="00E278D3">
      <w:pPr>
        <w:spacing w:line="480" w:lineRule="auto"/>
        <w:ind w:firstLine="567"/>
        <w:rPr>
          <w:bCs/>
        </w:rPr>
      </w:pPr>
      <w:r>
        <w:rPr>
          <w:bCs/>
        </w:rPr>
        <w:t>According to the Geert Hofstede argument, one of the dimensions is culture and revolves around the member's category in one group and another. Gong has tried to beat the cultural perspective and try to line</w:t>
      </w:r>
      <w:r>
        <w:rPr>
          <w:bCs/>
        </w:rPr>
        <w:t xml:space="preserve"> up for the interviews because every time she gets an opportunity for an interview always refines and updates the CV with the current demands of the jobs in the market</w:t>
      </w:r>
      <w:r w:rsidR="00D2447D">
        <w:rPr>
          <w:bCs/>
        </w:rPr>
        <w:t xml:space="preserve"> (</w:t>
      </w:r>
      <w:r w:rsidR="00D2447D" w:rsidRPr="00A966AE">
        <w:rPr>
          <w:color w:val="222222"/>
          <w:shd w:val="clear" w:color="auto" w:fill="FFFFFF"/>
        </w:rPr>
        <w:t>Huang &amp; Crotts, 2019)</w:t>
      </w:r>
      <w:r>
        <w:rPr>
          <w:bCs/>
        </w:rPr>
        <w:t>. That has helped to forego the previous perspectives of having or</w:t>
      </w:r>
      <w:r>
        <w:rPr>
          <w:bCs/>
        </w:rPr>
        <w:t xml:space="preserve">iginal views on how work should be done and arranged to abide by the policies in place and the rules in the long run. </w:t>
      </w:r>
    </w:p>
    <w:p w14:paraId="676D199A" w14:textId="7C0E579A" w:rsidR="00E278D3" w:rsidRDefault="00EC6BDD" w:rsidP="00E278D3">
      <w:pPr>
        <w:spacing w:line="480" w:lineRule="auto"/>
        <w:ind w:firstLine="567"/>
        <w:rPr>
          <w:bCs/>
        </w:rPr>
      </w:pPr>
      <w:r>
        <w:rPr>
          <w:bCs/>
        </w:rPr>
        <w:t xml:space="preserve">The hiring manager needs to understand </w:t>
      </w:r>
      <w:r w:rsidR="006E3464">
        <w:rPr>
          <w:bCs/>
        </w:rPr>
        <w:t>all</w:t>
      </w:r>
      <w:r>
        <w:rPr>
          <w:bCs/>
        </w:rPr>
        <w:t xml:space="preserve"> </w:t>
      </w:r>
      <w:r w:rsidR="006E3464">
        <w:rPr>
          <w:bCs/>
        </w:rPr>
        <w:t>the interviews and</w:t>
      </w:r>
      <w:r>
        <w:rPr>
          <w:bCs/>
        </w:rPr>
        <w:t xml:space="preserve"> how they present their cases before the panel through the entire dimensions</w:t>
      </w:r>
      <w:r>
        <w:rPr>
          <w:bCs/>
        </w:rPr>
        <w:t xml:space="preserve">. Culture will revolve around </w:t>
      </w:r>
      <w:r w:rsidR="006E3464">
        <w:rPr>
          <w:bCs/>
        </w:rPr>
        <w:t>the</w:t>
      </w:r>
      <w:r w:rsidR="000A0753">
        <w:rPr>
          <w:bCs/>
        </w:rPr>
        <w:t xml:space="preserve"> </w:t>
      </w:r>
      <w:r w:rsidR="006E3464">
        <w:rPr>
          <w:bCs/>
        </w:rPr>
        <w:t>beliefs</w:t>
      </w:r>
      <w:r w:rsidR="000A0753">
        <w:rPr>
          <w:bCs/>
        </w:rPr>
        <w:t xml:space="preserve">, dressing, </w:t>
      </w:r>
      <w:r w:rsidR="006E3464">
        <w:rPr>
          <w:bCs/>
        </w:rPr>
        <w:t>food</w:t>
      </w:r>
      <w:r w:rsidR="000A0753">
        <w:rPr>
          <w:bCs/>
        </w:rPr>
        <w:t xml:space="preserve"> eaten, and many more values in life necessary to uplift the people</w:t>
      </w:r>
      <w:r w:rsidR="00A966AE">
        <w:rPr>
          <w:bCs/>
        </w:rPr>
        <w:t xml:space="preserve"> (</w:t>
      </w:r>
      <w:r w:rsidR="00A966AE" w:rsidRPr="00A966AE">
        <w:rPr>
          <w:color w:val="222222"/>
          <w:shd w:val="clear" w:color="auto" w:fill="FFFFFF"/>
        </w:rPr>
        <w:t>Beugelsdijk</w:t>
      </w:r>
      <w:r w:rsidR="00A966AE">
        <w:rPr>
          <w:color w:val="222222"/>
          <w:shd w:val="clear" w:color="auto" w:fill="FFFFFF"/>
        </w:rPr>
        <w:t xml:space="preserve"> </w:t>
      </w:r>
      <w:r w:rsidR="00A966AE" w:rsidRPr="00A966AE">
        <w:rPr>
          <w:color w:val="222222"/>
          <w:shd w:val="clear" w:color="auto" w:fill="FFFFFF"/>
        </w:rPr>
        <w:t>&amp; Welzel, 2018)</w:t>
      </w:r>
      <w:r w:rsidR="000A0753">
        <w:rPr>
          <w:bCs/>
        </w:rPr>
        <w:t xml:space="preserve">. It involves smart and </w:t>
      </w:r>
      <w:r w:rsidR="006E3464">
        <w:rPr>
          <w:bCs/>
        </w:rPr>
        <w:t>hard work</w:t>
      </w:r>
      <w:r w:rsidR="000A0753">
        <w:rPr>
          <w:bCs/>
        </w:rPr>
        <w:t xml:space="preserve"> to come up with ways of accomplishing dreams </w:t>
      </w:r>
      <w:r w:rsidR="006E3464">
        <w:rPr>
          <w:bCs/>
        </w:rPr>
        <w:t>where</w:t>
      </w:r>
      <w:r w:rsidR="000A0753">
        <w:rPr>
          <w:bCs/>
        </w:rPr>
        <w:t xml:space="preserve"> challenging the culture or adjusting certain way of life is inevitable, </w:t>
      </w:r>
    </w:p>
    <w:p w14:paraId="5F8AF548" w14:textId="69638463" w:rsidR="000A0753" w:rsidRDefault="00EC6BDD" w:rsidP="00E278D3">
      <w:pPr>
        <w:spacing w:line="480" w:lineRule="auto"/>
        <w:ind w:firstLine="567"/>
        <w:rPr>
          <w:bCs/>
        </w:rPr>
      </w:pPr>
      <w:r>
        <w:rPr>
          <w:bCs/>
        </w:rPr>
        <w:t xml:space="preserve">The different dimensions </w:t>
      </w:r>
      <w:r w:rsidR="006E3464">
        <w:rPr>
          <w:bCs/>
        </w:rPr>
        <w:t>involve</w:t>
      </w:r>
      <w:r>
        <w:rPr>
          <w:bCs/>
        </w:rPr>
        <w:t xml:space="preserve"> power distance, individualism, collectivism, </w:t>
      </w:r>
      <w:r w:rsidR="006E3464">
        <w:rPr>
          <w:bCs/>
        </w:rPr>
        <w:t>uncertainty</w:t>
      </w:r>
      <w:r>
        <w:rPr>
          <w:bCs/>
        </w:rPr>
        <w:t xml:space="preserve">, avoidance, </w:t>
      </w:r>
      <w:r w:rsidR="006E3464">
        <w:rPr>
          <w:bCs/>
        </w:rPr>
        <w:t>masculinity</w:t>
      </w:r>
      <w:r>
        <w:rPr>
          <w:bCs/>
        </w:rPr>
        <w:t xml:space="preserve">, and </w:t>
      </w:r>
      <w:r w:rsidR="006E3464">
        <w:rPr>
          <w:bCs/>
        </w:rPr>
        <w:t>masculinity</w:t>
      </w:r>
      <w:r>
        <w:rPr>
          <w:bCs/>
        </w:rPr>
        <w:t xml:space="preserve">. There </w:t>
      </w:r>
      <w:r w:rsidR="006E3464">
        <w:rPr>
          <w:bCs/>
        </w:rPr>
        <w:t>is</w:t>
      </w:r>
      <w:r>
        <w:rPr>
          <w:bCs/>
        </w:rPr>
        <w:t xml:space="preserve"> a focus on the masculinity dimension in some of the jobs, although it is not the case in </w:t>
      </w:r>
      <w:r w:rsidR="006E3464">
        <w:rPr>
          <w:bCs/>
        </w:rPr>
        <w:t>Gong’s</w:t>
      </w:r>
      <w:r>
        <w:rPr>
          <w:bCs/>
        </w:rPr>
        <w:t xml:space="preserve"> interview.  Probably, </w:t>
      </w:r>
      <w:r w:rsidR="006E3464">
        <w:rPr>
          <w:bCs/>
        </w:rPr>
        <w:t>uncertainty</w:t>
      </w:r>
      <w:r>
        <w:rPr>
          <w:bCs/>
        </w:rPr>
        <w:t xml:space="preserve"> avoidance is one to look at since Gong takes the risk to get something or achieve. The first risk is traveling </w:t>
      </w:r>
      <w:r w:rsidR="006E3464">
        <w:rPr>
          <w:bCs/>
        </w:rPr>
        <w:t>from</w:t>
      </w:r>
      <w:r>
        <w:rPr>
          <w:bCs/>
        </w:rPr>
        <w:t xml:space="preserve"> far to st</w:t>
      </w:r>
      <w:r>
        <w:rPr>
          <w:bCs/>
        </w:rPr>
        <w:t xml:space="preserve">art life in a new place and adjust to the policies like seeking more </w:t>
      </w:r>
      <w:r w:rsidR="006E3464">
        <w:rPr>
          <w:bCs/>
        </w:rPr>
        <w:t>accreditation</w:t>
      </w:r>
      <w:r>
        <w:rPr>
          <w:bCs/>
        </w:rPr>
        <w:t xml:space="preserve"> to fit the employability of the current place</w:t>
      </w:r>
      <w:r w:rsidR="00D2447D">
        <w:rPr>
          <w:bCs/>
        </w:rPr>
        <w:t xml:space="preserve"> (</w:t>
      </w:r>
      <w:r w:rsidR="00D2447D" w:rsidRPr="00A966AE">
        <w:rPr>
          <w:color w:val="222222"/>
          <w:shd w:val="clear" w:color="auto" w:fill="FFFFFF"/>
        </w:rPr>
        <w:t>Huang &amp; Crotts, 2019)</w:t>
      </w:r>
      <w:r>
        <w:rPr>
          <w:bCs/>
        </w:rPr>
        <w:t xml:space="preserve">. In power and distance, the members in work </w:t>
      </w:r>
      <w:r w:rsidR="006E3464">
        <w:rPr>
          <w:bCs/>
        </w:rPr>
        <w:t>have</w:t>
      </w:r>
      <w:r>
        <w:rPr>
          <w:bCs/>
        </w:rPr>
        <w:t xml:space="preserve"> got a degree of acceptance of </w:t>
      </w:r>
      <w:r w:rsidR="006E3464">
        <w:rPr>
          <w:bCs/>
        </w:rPr>
        <w:t>the</w:t>
      </w:r>
      <w:r>
        <w:rPr>
          <w:bCs/>
        </w:rPr>
        <w:t xml:space="preserve"> power they possess in</w:t>
      </w:r>
      <w:r>
        <w:rPr>
          <w:bCs/>
        </w:rPr>
        <w:t xml:space="preserve"> certain job activities. There </w:t>
      </w:r>
      <w:r w:rsidR="006E3464">
        <w:rPr>
          <w:bCs/>
        </w:rPr>
        <w:t>are high</w:t>
      </w:r>
      <w:r>
        <w:rPr>
          <w:bCs/>
        </w:rPr>
        <w:t xml:space="preserve"> </w:t>
      </w:r>
      <w:r w:rsidR="006E3464">
        <w:rPr>
          <w:bCs/>
        </w:rPr>
        <w:t>power and</w:t>
      </w:r>
      <w:r>
        <w:rPr>
          <w:bCs/>
        </w:rPr>
        <w:t xml:space="preserve"> low power dimensions which people often possess.</w:t>
      </w:r>
    </w:p>
    <w:p w14:paraId="257AEA23" w14:textId="3F45B389" w:rsidR="000A0753" w:rsidRDefault="00EC6BDD" w:rsidP="000A0753">
      <w:pPr>
        <w:spacing w:line="480" w:lineRule="auto"/>
        <w:ind w:firstLine="567"/>
        <w:jc w:val="center"/>
        <w:rPr>
          <w:b/>
        </w:rPr>
      </w:pPr>
      <w:r>
        <w:rPr>
          <w:b/>
        </w:rPr>
        <w:t>Assume You are the Canadian Shield CEO</w:t>
      </w:r>
    </w:p>
    <w:p w14:paraId="70055AD2" w14:textId="3BC2F083" w:rsidR="000A0753" w:rsidRDefault="00EC6BDD" w:rsidP="000A0753">
      <w:pPr>
        <w:spacing w:line="480" w:lineRule="auto"/>
        <w:ind w:firstLine="567"/>
        <w:rPr>
          <w:bCs/>
        </w:rPr>
      </w:pPr>
      <w:r>
        <w:rPr>
          <w:bCs/>
        </w:rPr>
        <w:lastRenderedPageBreak/>
        <w:t xml:space="preserve">As a CEO who witnessed the </w:t>
      </w:r>
      <w:r w:rsidR="006E3464">
        <w:rPr>
          <w:bCs/>
        </w:rPr>
        <w:t>vi</w:t>
      </w:r>
      <w:r>
        <w:rPr>
          <w:bCs/>
        </w:rPr>
        <w:t>tal development of the interview, I would react and act differently in the process. The f</w:t>
      </w:r>
      <w:r>
        <w:rPr>
          <w:bCs/>
        </w:rPr>
        <w:t xml:space="preserve">irst is to appreciate the panel's role to seek extensive interview questions that fit the organization employee's character and requirement </w:t>
      </w:r>
      <w:r w:rsidR="00D2447D">
        <w:rPr>
          <w:bCs/>
        </w:rPr>
        <w:t>(</w:t>
      </w:r>
      <w:r w:rsidR="00D2447D" w:rsidRPr="00A966AE">
        <w:rPr>
          <w:color w:val="222222"/>
          <w:shd w:val="clear" w:color="auto" w:fill="FFFFFF"/>
        </w:rPr>
        <w:t>Huang &amp; Crotts, 2019)</w:t>
      </w:r>
      <w:r>
        <w:rPr>
          <w:bCs/>
        </w:rPr>
        <w:t xml:space="preserve">. That means I would agree to the matter in place and accept the Gong application </w:t>
      </w:r>
      <w:r w:rsidR="006E3464">
        <w:rPr>
          <w:bCs/>
        </w:rPr>
        <w:t>since</w:t>
      </w:r>
      <w:r>
        <w:rPr>
          <w:bCs/>
        </w:rPr>
        <w:t xml:space="preserve"> it is </w:t>
      </w:r>
      <w:r>
        <w:rPr>
          <w:bCs/>
        </w:rPr>
        <w:t xml:space="preserve">a different case </w:t>
      </w:r>
      <w:r w:rsidR="00A966AE">
        <w:rPr>
          <w:bCs/>
        </w:rPr>
        <w:t xml:space="preserve">with </w:t>
      </w:r>
      <w:r w:rsidR="006E3464">
        <w:rPr>
          <w:bCs/>
        </w:rPr>
        <w:t>harder</w:t>
      </w:r>
      <w:r w:rsidR="00A966AE">
        <w:rPr>
          <w:bCs/>
        </w:rPr>
        <w:t xml:space="preserve"> and earned work and </w:t>
      </w:r>
      <w:r w:rsidR="006E3464">
        <w:rPr>
          <w:bCs/>
        </w:rPr>
        <w:t>accreditation</w:t>
      </w:r>
      <w:r w:rsidR="00A966AE">
        <w:rPr>
          <w:bCs/>
        </w:rPr>
        <w:t xml:space="preserve"> in the long run. It is the efforts that need to be recognized and the fact that the employee joins the company to effect positive change. Also, the ascent and the cultural bias should not be a thing to rule out or judge a person's </w:t>
      </w:r>
      <w:r w:rsidR="006E3464">
        <w:rPr>
          <w:bCs/>
        </w:rPr>
        <w:t>capability</w:t>
      </w:r>
      <w:r w:rsidR="00A966AE">
        <w:rPr>
          <w:bCs/>
        </w:rPr>
        <w:t xml:space="preserve">. For the case of the Gong and many </w:t>
      </w:r>
      <w:r w:rsidR="006E3464">
        <w:rPr>
          <w:bCs/>
        </w:rPr>
        <w:t>participates</w:t>
      </w:r>
      <w:r w:rsidR="00A966AE">
        <w:rPr>
          <w:bCs/>
        </w:rPr>
        <w:t xml:space="preserve">, it takes a bold critical move to leave </w:t>
      </w:r>
      <w:r w:rsidR="006E3464">
        <w:rPr>
          <w:bCs/>
        </w:rPr>
        <w:t>one’s</w:t>
      </w:r>
      <w:r w:rsidR="00A966AE">
        <w:rPr>
          <w:bCs/>
        </w:rPr>
        <w:t xml:space="preserve"> own culture and </w:t>
      </w:r>
      <w:r w:rsidR="006E3464">
        <w:rPr>
          <w:bCs/>
        </w:rPr>
        <w:t>visit</w:t>
      </w:r>
      <w:r w:rsidR="00A966AE">
        <w:rPr>
          <w:bCs/>
        </w:rPr>
        <w:t xml:space="preserve"> a new place to come up with ways of shaping life in the process. </w:t>
      </w:r>
    </w:p>
    <w:p w14:paraId="2B5F4B36" w14:textId="54D054EA" w:rsidR="00A966AE" w:rsidRDefault="00EC6BDD" w:rsidP="000A0753">
      <w:pPr>
        <w:spacing w:line="480" w:lineRule="auto"/>
        <w:ind w:firstLine="567"/>
        <w:rPr>
          <w:bCs/>
        </w:rPr>
      </w:pPr>
      <w:r>
        <w:rPr>
          <w:bCs/>
        </w:rPr>
        <w:t xml:space="preserve">In </w:t>
      </w:r>
      <w:r w:rsidR="00D2447D">
        <w:rPr>
          <w:bCs/>
        </w:rPr>
        <w:t>a nutshell</w:t>
      </w:r>
      <w:r>
        <w:rPr>
          <w:bCs/>
        </w:rPr>
        <w:t>, taking a b</w:t>
      </w:r>
      <w:r>
        <w:rPr>
          <w:bCs/>
        </w:rPr>
        <w:t xml:space="preserve">old move into </w:t>
      </w:r>
      <w:r w:rsidR="006E3464">
        <w:rPr>
          <w:bCs/>
        </w:rPr>
        <w:t>releasing</w:t>
      </w:r>
      <w:r>
        <w:rPr>
          <w:bCs/>
        </w:rPr>
        <w:t xml:space="preserve"> the significance of global opportunities is essential. As Gong has done together with the hiring manager, it is necessary to take a risk that is likely to turn things out well, considering the many time's </w:t>
      </w:r>
      <w:r w:rsidR="006E3464">
        <w:rPr>
          <w:bCs/>
        </w:rPr>
        <w:t>ignorance</w:t>
      </w:r>
      <w:r>
        <w:rPr>
          <w:bCs/>
        </w:rPr>
        <w:t>s and negligence o</w:t>
      </w:r>
      <w:r>
        <w:rPr>
          <w:bCs/>
        </w:rPr>
        <w:t>f many lazy employees have consumed better times of their operations and work. Gong should be applauded for accepting the many outcomes in the interviews, and the result of all is learning and ready to focus on the future by correcting the mistakes done in</w:t>
      </w:r>
      <w:r>
        <w:rPr>
          <w:bCs/>
        </w:rPr>
        <w:t xml:space="preserve"> the past.</w:t>
      </w:r>
    </w:p>
    <w:p w14:paraId="4DBFA48A" w14:textId="4C181F91" w:rsidR="00A966AE" w:rsidRDefault="00A966AE" w:rsidP="000A0753">
      <w:pPr>
        <w:spacing w:line="480" w:lineRule="auto"/>
        <w:ind w:firstLine="567"/>
        <w:rPr>
          <w:bCs/>
        </w:rPr>
      </w:pPr>
    </w:p>
    <w:p w14:paraId="547FEAEC" w14:textId="4A643321" w:rsidR="00A966AE" w:rsidRDefault="00A966AE" w:rsidP="000A0753">
      <w:pPr>
        <w:spacing w:line="480" w:lineRule="auto"/>
        <w:ind w:firstLine="567"/>
        <w:rPr>
          <w:bCs/>
        </w:rPr>
      </w:pPr>
    </w:p>
    <w:p w14:paraId="010A5933" w14:textId="050CB5B3" w:rsidR="00A966AE" w:rsidRDefault="00A966AE" w:rsidP="000A0753">
      <w:pPr>
        <w:spacing w:line="480" w:lineRule="auto"/>
        <w:ind w:firstLine="567"/>
        <w:rPr>
          <w:bCs/>
        </w:rPr>
      </w:pPr>
    </w:p>
    <w:p w14:paraId="53A34209" w14:textId="39292679" w:rsidR="00A966AE" w:rsidRDefault="00A966AE" w:rsidP="000A0753">
      <w:pPr>
        <w:spacing w:line="480" w:lineRule="auto"/>
        <w:ind w:firstLine="567"/>
        <w:rPr>
          <w:bCs/>
        </w:rPr>
      </w:pPr>
    </w:p>
    <w:p w14:paraId="7AB5CA51" w14:textId="2B1F87E1" w:rsidR="00A966AE" w:rsidRDefault="00A966AE" w:rsidP="000A0753">
      <w:pPr>
        <w:spacing w:line="480" w:lineRule="auto"/>
        <w:ind w:firstLine="567"/>
        <w:rPr>
          <w:bCs/>
        </w:rPr>
      </w:pPr>
    </w:p>
    <w:p w14:paraId="73AC7F5A" w14:textId="3B9E9DE0" w:rsidR="00A966AE" w:rsidRDefault="00A966AE" w:rsidP="000A0753">
      <w:pPr>
        <w:spacing w:line="480" w:lineRule="auto"/>
        <w:ind w:firstLine="567"/>
        <w:rPr>
          <w:bCs/>
        </w:rPr>
      </w:pPr>
    </w:p>
    <w:p w14:paraId="0FA6E84C" w14:textId="3C0D6B4B" w:rsidR="00A966AE" w:rsidRDefault="00A966AE" w:rsidP="008D619B">
      <w:pPr>
        <w:spacing w:line="480" w:lineRule="auto"/>
        <w:rPr>
          <w:bCs/>
        </w:rPr>
      </w:pPr>
    </w:p>
    <w:p w14:paraId="69D9E6B9" w14:textId="77777777" w:rsidR="008D619B" w:rsidRDefault="008D619B" w:rsidP="008D619B">
      <w:pPr>
        <w:spacing w:line="480" w:lineRule="auto"/>
        <w:rPr>
          <w:bCs/>
        </w:rPr>
      </w:pPr>
    </w:p>
    <w:p w14:paraId="2449213D" w14:textId="09D1A8FA" w:rsidR="00A966AE" w:rsidRDefault="00EC6BDD" w:rsidP="00A966AE">
      <w:pPr>
        <w:spacing w:line="480" w:lineRule="auto"/>
        <w:ind w:firstLine="567"/>
        <w:jc w:val="center"/>
        <w:rPr>
          <w:bCs/>
        </w:rPr>
      </w:pPr>
      <w:r>
        <w:rPr>
          <w:bCs/>
        </w:rPr>
        <w:lastRenderedPageBreak/>
        <w:t>References</w:t>
      </w:r>
    </w:p>
    <w:p w14:paraId="4B4C30DF" w14:textId="21C6CBDB" w:rsidR="00A966AE" w:rsidRPr="00A966AE" w:rsidRDefault="00EC6BDD" w:rsidP="00A966AE">
      <w:pPr>
        <w:spacing w:line="480" w:lineRule="auto"/>
        <w:ind w:left="567" w:hanging="567"/>
        <w:rPr>
          <w:color w:val="222222"/>
          <w:shd w:val="clear" w:color="auto" w:fill="FFFFFF"/>
        </w:rPr>
      </w:pPr>
      <w:r w:rsidRPr="00A966AE">
        <w:rPr>
          <w:color w:val="222222"/>
          <w:shd w:val="clear" w:color="auto" w:fill="FFFFFF"/>
        </w:rPr>
        <w:t>Beugelsdijk, S., &amp; Welzel, C. (2018). Dimensions and dynamics of national culture: Synthesizing Hofstede with Inglehart. </w:t>
      </w:r>
      <w:r w:rsidRPr="00A966AE">
        <w:rPr>
          <w:i/>
          <w:iCs/>
          <w:color w:val="222222"/>
          <w:shd w:val="clear" w:color="auto" w:fill="FFFFFF"/>
        </w:rPr>
        <w:t>Journal of Cross-Cultural Psychology</w:t>
      </w:r>
      <w:r w:rsidRPr="00A966AE">
        <w:rPr>
          <w:color w:val="222222"/>
          <w:shd w:val="clear" w:color="auto" w:fill="FFFFFF"/>
        </w:rPr>
        <w:t>, </w:t>
      </w:r>
      <w:r w:rsidRPr="00A966AE">
        <w:rPr>
          <w:i/>
          <w:iCs/>
          <w:color w:val="222222"/>
          <w:shd w:val="clear" w:color="auto" w:fill="FFFFFF"/>
        </w:rPr>
        <w:t>49</w:t>
      </w:r>
      <w:r w:rsidRPr="00A966AE">
        <w:rPr>
          <w:color w:val="222222"/>
          <w:shd w:val="clear" w:color="auto" w:fill="FFFFFF"/>
        </w:rPr>
        <w:t>(10), 1469-1505.</w:t>
      </w:r>
    </w:p>
    <w:p w14:paraId="628744DB" w14:textId="01FA13D0" w:rsidR="00A966AE" w:rsidRPr="00A966AE" w:rsidRDefault="00EC6BDD" w:rsidP="00A966AE">
      <w:pPr>
        <w:spacing w:line="480" w:lineRule="auto"/>
        <w:ind w:left="567" w:hanging="567"/>
        <w:rPr>
          <w:color w:val="222222"/>
          <w:shd w:val="clear" w:color="auto" w:fill="FFFFFF"/>
        </w:rPr>
      </w:pPr>
      <w:r w:rsidRPr="00A966AE">
        <w:rPr>
          <w:color w:val="222222"/>
          <w:shd w:val="clear" w:color="auto" w:fill="FFFFFF"/>
        </w:rPr>
        <w:t xml:space="preserve">Huang, S. S., &amp; Crotts, J. (2019). </w:t>
      </w:r>
      <w:r w:rsidRPr="00A966AE">
        <w:rPr>
          <w:color w:val="222222"/>
          <w:shd w:val="clear" w:color="auto" w:fill="FFFFFF"/>
        </w:rPr>
        <w:t>Relationships between Hofstede's cultural dimensions and tourist satisfaction: A cross-country cross-sample examination. </w:t>
      </w:r>
      <w:r w:rsidRPr="00A966AE">
        <w:rPr>
          <w:i/>
          <w:iCs/>
          <w:color w:val="222222"/>
          <w:shd w:val="clear" w:color="auto" w:fill="FFFFFF"/>
        </w:rPr>
        <w:t>Tourism Management</w:t>
      </w:r>
      <w:r w:rsidRPr="00A966AE">
        <w:rPr>
          <w:color w:val="222222"/>
          <w:shd w:val="clear" w:color="auto" w:fill="FFFFFF"/>
        </w:rPr>
        <w:t>, </w:t>
      </w:r>
      <w:r w:rsidRPr="00A966AE">
        <w:rPr>
          <w:i/>
          <w:iCs/>
          <w:color w:val="222222"/>
          <w:shd w:val="clear" w:color="auto" w:fill="FFFFFF"/>
        </w:rPr>
        <w:t>72</w:t>
      </w:r>
      <w:r w:rsidRPr="00A966AE">
        <w:rPr>
          <w:color w:val="222222"/>
          <w:shd w:val="clear" w:color="auto" w:fill="FFFFFF"/>
        </w:rPr>
        <w:t>, 232-241.</w:t>
      </w:r>
    </w:p>
    <w:p w14:paraId="71D6CCB4" w14:textId="697972B4" w:rsidR="00A966AE" w:rsidRPr="00A966AE" w:rsidRDefault="00EC6BDD" w:rsidP="00A966AE">
      <w:pPr>
        <w:spacing w:line="480" w:lineRule="auto"/>
        <w:ind w:left="567" w:hanging="567"/>
        <w:rPr>
          <w:bCs/>
        </w:rPr>
      </w:pPr>
      <w:r w:rsidRPr="00A966AE">
        <w:rPr>
          <w:color w:val="222222"/>
          <w:shd w:val="clear" w:color="auto" w:fill="FFFFFF"/>
        </w:rPr>
        <w:t>Santino, G., Lucchese, M., Zampone, G., &amp; Lombardi, R. (2020). Cultural dimensions, Global Reporting I</w:t>
      </w:r>
      <w:r w:rsidRPr="00A966AE">
        <w:rPr>
          <w:color w:val="222222"/>
          <w:shd w:val="clear" w:color="auto" w:fill="FFFFFF"/>
        </w:rPr>
        <w:t>nitiatives commitment, and corporate social responsibility issues: New evidence from Organization for Economic Co‐operation and Development banks. </w:t>
      </w:r>
      <w:r w:rsidRPr="00A966AE">
        <w:rPr>
          <w:i/>
          <w:iCs/>
          <w:color w:val="222222"/>
          <w:shd w:val="clear" w:color="auto" w:fill="FFFFFF"/>
        </w:rPr>
        <w:t>Corporate Social Responsibility and Environmental Management</w:t>
      </w:r>
      <w:r w:rsidRPr="00A966AE">
        <w:rPr>
          <w:color w:val="222222"/>
          <w:shd w:val="clear" w:color="auto" w:fill="FFFFFF"/>
        </w:rPr>
        <w:t>, </w:t>
      </w:r>
      <w:r w:rsidRPr="00A966AE">
        <w:rPr>
          <w:i/>
          <w:iCs/>
          <w:color w:val="222222"/>
          <w:shd w:val="clear" w:color="auto" w:fill="FFFFFF"/>
        </w:rPr>
        <w:t>27</w:t>
      </w:r>
      <w:r w:rsidRPr="00A966AE">
        <w:rPr>
          <w:color w:val="222222"/>
          <w:shd w:val="clear" w:color="auto" w:fill="FFFFFF"/>
        </w:rPr>
        <w:t>(4), 1653-1663.</w:t>
      </w:r>
    </w:p>
    <w:sectPr w:rsidR="00A966AE" w:rsidRPr="00A966AE" w:rsidSect="00F857E5">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98B1" w14:textId="77777777" w:rsidR="00EC6BDD" w:rsidRDefault="00EC6BDD">
      <w:r>
        <w:separator/>
      </w:r>
    </w:p>
  </w:endnote>
  <w:endnote w:type="continuationSeparator" w:id="0">
    <w:p w14:paraId="311B51C8" w14:textId="77777777" w:rsidR="00EC6BDD" w:rsidRDefault="00EC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ADF9" w14:textId="77777777" w:rsidR="00EC6BDD" w:rsidRDefault="00EC6BDD">
      <w:r>
        <w:separator/>
      </w:r>
    </w:p>
  </w:footnote>
  <w:footnote w:type="continuationSeparator" w:id="0">
    <w:p w14:paraId="1A1AAFD5" w14:textId="77777777" w:rsidR="00EC6BDD" w:rsidRDefault="00EC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EC6BDD">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w:instrText>
        </w:r>
        <w:r w:rsidRPr="008F1DB2">
          <w:rPr>
            <w:rFonts w:ascii="Times New Roman" w:hAnsi="Times New Roman"/>
            <w:sz w:val="24"/>
            <w:szCs w:val="24"/>
          </w:rPr>
          <w:instrText xml:space="preserve">ERGEFORMAT </w:instrText>
        </w:r>
        <w:r w:rsidRPr="008F1DB2">
          <w:rPr>
            <w:rFonts w:ascii="Times New Roman" w:hAnsi="Times New Roman"/>
            <w:sz w:val="24"/>
            <w:szCs w:val="24"/>
          </w:rPr>
          <w:fldChar w:fldCharType="separate"/>
        </w:r>
        <w:r w:rsidR="00156956" w:rsidRPr="008F1DB2">
          <w:rPr>
            <w:rFonts w:ascii="Times New Roman" w:hAnsi="Times New Roman"/>
            <w:noProof/>
            <w:sz w:val="24"/>
            <w:szCs w:val="24"/>
          </w:rPr>
          <w:t>12</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4"/>
      <w:gridCol w:w="336"/>
    </w:tblGrid>
    <w:tr w:rsidR="00F7050A" w14:paraId="28857256" w14:textId="77777777">
      <w:tc>
        <w:tcPr>
          <w:tcW w:w="5000" w:type="pct"/>
        </w:tcPr>
        <w:p w14:paraId="4DA65DD0" w14:textId="77777777" w:rsidR="00206D49" w:rsidRDefault="00EC6BDD">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EC6BDD">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46AD"/>
    <w:multiLevelType w:val="multilevel"/>
    <w:tmpl w:val="5E8A5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D062E"/>
    <w:multiLevelType w:val="hybridMultilevel"/>
    <w:tmpl w:val="0A8C00BE"/>
    <w:lvl w:ilvl="0" w:tplc="2B70C7B0">
      <w:start w:val="1"/>
      <w:numFmt w:val="decimal"/>
      <w:lvlText w:val="%1."/>
      <w:lvlJc w:val="left"/>
      <w:pPr>
        <w:ind w:left="927" w:hanging="360"/>
      </w:pPr>
      <w:rPr>
        <w:rFonts w:hint="default"/>
      </w:rPr>
    </w:lvl>
    <w:lvl w:ilvl="1" w:tplc="4422586E" w:tentative="1">
      <w:start w:val="1"/>
      <w:numFmt w:val="lowerLetter"/>
      <w:lvlText w:val="%2."/>
      <w:lvlJc w:val="left"/>
      <w:pPr>
        <w:ind w:left="1647" w:hanging="360"/>
      </w:pPr>
    </w:lvl>
    <w:lvl w:ilvl="2" w:tplc="F902585E" w:tentative="1">
      <w:start w:val="1"/>
      <w:numFmt w:val="lowerRoman"/>
      <w:lvlText w:val="%3."/>
      <w:lvlJc w:val="right"/>
      <w:pPr>
        <w:ind w:left="2367" w:hanging="180"/>
      </w:pPr>
    </w:lvl>
    <w:lvl w:ilvl="3" w:tplc="8806BB14" w:tentative="1">
      <w:start w:val="1"/>
      <w:numFmt w:val="decimal"/>
      <w:lvlText w:val="%4."/>
      <w:lvlJc w:val="left"/>
      <w:pPr>
        <w:ind w:left="3087" w:hanging="360"/>
      </w:pPr>
    </w:lvl>
    <w:lvl w:ilvl="4" w:tplc="A0B27A6C" w:tentative="1">
      <w:start w:val="1"/>
      <w:numFmt w:val="lowerLetter"/>
      <w:lvlText w:val="%5."/>
      <w:lvlJc w:val="left"/>
      <w:pPr>
        <w:ind w:left="3807" w:hanging="360"/>
      </w:pPr>
    </w:lvl>
    <w:lvl w:ilvl="5" w:tplc="252A12CE" w:tentative="1">
      <w:start w:val="1"/>
      <w:numFmt w:val="lowerRoman"/>
      <w:lvlText w:val="%6."/>
      <w:lvlJc w:val="right"/>
      <w:pPr>
        <w:ind w:left="4527" w:hanging="180"/>
      </w:pPr>
    </w:lvl>
    <w:lvl w:ilvl="6" w:tplc="CC427BDE" w:tentative="1">
      <w:start w:val="1"/>
      <w:numFmt w:val="decimal"/>
      <w:lvlText w:val="%7."/>
      <w:lvlJc w:val="left"/>
      <w:pPr>
        <w:ind w:left="5247" w:hanging="360"/>
      </w:pPr>
    </w:lvl>
    <w:lvl w:ilvl="7" w:tplc="79D8B920" w:tentative="1">
      <w:start w:val="1"/>
      <w:numFmt w:val="lowerLetter"/>
      <w:lvlText w:val="%8."/>
      <w:lvlJc w:val="left"/>
      <w:pPr>
        <w:ind w:left="5967" w:hanging="360"/>
      </w:pPr>
    </w:lvl>
    <w:lvl w:ilvl="8" w:tplc="7AEE7178" w:tentative="1">
      <w:start w:val="1"/>
      <w:numFmt w:val="lowerRoman"/>
      <w:lvlText w:val="%9."/>
      <w:lvlJc w:val="right"/>
      <w:pPr>
        <w:ind w:left="6687" w:hanging="180"/>
      </w:pPr>
    </w:lvl>
  </w:abstractNum>
  <w:abstractNum w:abstractNumId="2" w15:restartNumberingAfterBreak="0">
    <w:nsid w:val="69650BC1"/>
    <w:multiLevelType w:val="hybridMultilevel"/>
    <w:tmpl w:val="42481138"/>
    <w:lvl w:ilvl="0" w:tplc="ACB2D502">
      <w:start w:val="1"/>
      <w:numFmt w:val="bullet"/>
      <w:lvlText w:val=""/>
      <w:lvlJc w:val="left"/>
      <w:pPr>
        <w:ind w:left="720" w:hanging="360"/>
      </w:pPr>
      <w:rPr>
        <w:rFonts w:ascii="Symbol" w:hAnsi="Symbol" w:hint="default"/>
      </w:rPr>
    </w:lvl>
    <w:lvl w:ilvl="1" w:tplc="600AE2CA" w:tentative="1">
      <w:start w:val="1"/>
      <w:numFmt w:val="bullet"/>
      <w:lvlText w:val="o"/>
      <w:lvlJc w:val="left"/>
      <w:pPr>
        <w:ind w:left="1440" w:hanging="360"/>
      </w:pPr>
      <w:rPr>
        <w:rFonts w:ascii="Courier New" w:hAnsi="Courier New" w:cs="Courier New" w:hint="default"/>
      </w:rPr>
    </w:lvl>
    <w:lvl w:ilvl="2" w:tplc="0ADA9E96" w:tentative="1">
      <w:start w:val="1"/>
      <w:numFmt w:val="bullet"/>
      <w:lvlText w:val=""/>
      <w:lvlJc w:val="left"/>
      <w:pPr>
        <w:ind w:left="2160" w:hanging="360"/>
      </w:pPr>
      <w:rPr>
        <w:rFonts w:ascii="Wingdings" w:hAnsi="Wingdings" w:hint="default"/>
      </w:rPr>
    </w:lvl>
    <w:lvl w:ilvl="3" w:tplc="7FD0C56C" w:tentative="1">
      <w:start w:val="1"/>
      <w:numFmt w:val="bullet"/>
      <w:lvlText w:val=""/>
      <w:lvlJc w:val="left"/>
      <w:pPr>
        <w:ind w:left="2880" w:hanging="360"/>
      </w:pPr>
      <w:rPr>
        <w:rFonts w:ascii="Symbol" w:hAnsi="Symbol" w:hint="default"/>
      </w:rPr>
    </w:lvl>
    <w:lvl w:ilvl="4" w:tplc="6F3E3C8E" w:tentative="1">
      <w:start w:val="1"/>
      <w:numFmt w:val="bullet"/>
      <w:lvlText w:val="o"/>
      <w:lvlJc w:val="left"/>
      <w:pPr>
        <w:ind w:left="3600" w:hanging="360"/>
      </w:pPr>
      <w:rPr>
        <w:rFonts w:ascii="Courier New" w:hAnsi="Courier New" w:cs="Courier New" w:hint="default"/>
      </w:rPr>
    </w:lvl>
    <w:lvl w:ilvl="5" w:tplc="798C5B22" w:tentative="1">
      <w:start w:val="1"/>
      <w:numFmt w:val="bullet"/>
      <w:lvlText w:val=""/>
      <w:lvlJc w:val="left"/>
      <w:pPr>
        <w:ind w:left="4320" w:hanging="360"/>
      </w:pPr>
      <w:rPr>
        <w:rFonts w:ascii="Wingdings" w:hAnsi="Wingdings" w:hint="default"/>
      </w:rPr>
    </w:lvl>
    <w:lvl w:ilvl="6" w:tplc="8B0CDE84" w:tentative="1">
      <w:start w:val="1"/>
      <w:numFmt w:val="bullet"/>
      <w:lvlText w:val=""/>
      <w:lvlJc w:val="left"/>
      <w:pPr>
        <w:ind w:left="5040" w:hanging="360"/>
      </w:pPr>
      <w:rPr>
        <w:rFonts w:ascii="Symbol" w:hAnsi="Symbol" w:hint="default"/>
      </w:rPr>
    </w:lvl>
    <w:lvl w:ilvl="7" w:tplc="EFAE6F44" w:tentative="1">
      <w:start w:val="1"/>
      <w:numFmt w:val="bullet"/>
      <w:lvlText w:val="o"/>
      <w:lvlJc w:val="left"/>
      <w:pPr>
        <w:ind w:left="5760" w:hanging="360"/>
      </w:pPr>
      <w:rPr>
        <w:rFonts w:ascii="Courier New" w:hAnsi="Courier New" w:cs="Courier New" w:hint="default"/>
      </w:rPr>
    </w:lvl>
    <w:lvl w:ilvl="8" w:tplc="18C0F5BE" w:tentative="1">
      <w:start w:val="1"/>
      <w:numFmt w:val="bullet"/>
      <w:lvlText w:val=""/>
      <w:lvlJc w:val="left"/>
      <w:pPr>
        <w:ind w:left="6480" w:hanging="360"/>
      </w:pPr>
      <w:rPr>
        <w:rFonts w:ascii="Wingdings" w:hAnsi="Wingdings" w:hint="default"/>
      </w:rPr>
    </w:lvl>
  </w:abstractNum>
  <w:abstractNum w:abstractNumId="3" w15:restartNumberingAfterBreak="0">
    <w:nsid w:val="7AE325E0"/>
    <w:multiLevelType w:val="hybridMultilevel"/>
    <w:tmpl w:val="F4ACEEC2"/>
    <w:lvl w:ilvl="0" w:tplc="AFEEDBF2">
      <w:start w:val="5"/>
      <w:numFmt w:val="bullet"/>
      <w:lvlText w:val="-"/>
      <w:lvlJc w:val="left"/>
      <w:pPr>
        <w:ind w:left="720" w:hanging="360"/>
      </w:pPr>
      <w:rPr>
        <w:rFonts w:ascii="Times New Roman" w:eastAsia="Times New Roman" w:hAnsi="Times New Roman" w:cs="Times New Roman" w:hint="default"/>
      </w:rPr>
    </w:lvl>
    <w:lvl w:ilvl="1" w:tplc="79260866" w:tentative="1">
      <w:start w:val="1"/>
      <w:numFmt w:val="bullet"/>
      <w:lvlText w:val="o"/>
      <w:lvlJc w:val="left"/>
      <w:pPr>
        <w:ind w:left="1440" w:hanging="360"/>
      </w:pPr>
      <w:rPr>
        <w:rFonts w:ascii="Courier New" w:hAnsi="Courier New" w:cs="Courier New" w:hint="default"/>
      </w:rPr>
    </w:lvl>
    <w:lvl w:ilvl="2" w:tplc="914A4A76" w:tentative="1">
      <w:start w:val="1"/>
      <w:numFmt w:val="bullet"/>
      <w:lvlText w:val=""/>
      <w:lvlJc w:val="left"/>
      <w:pPr>
        <w:ind w:left="2160" w:hanging="360"/>
      </w:pPr>
      <w:rPr>
        <w:rFonts w:ascii="Wingdings" w:hAnsi="Wingdings" w:hint="default"/>
      </w:rPr>
    </w:lvl>
    <w:lvl w:ilvl="3" w:tplc="1E04FCA8" w:tentative="1">
      <w:start w:val="1"/>
      <w:numFmt w:val="bullet"/>
      <w:lvlText w:val=""/>
      <w:lvlJc w:val="left"/>
      <w:pPr>
        <w:ind w:left="2880" w:hanging="360"/>
      </w:pPr>
      <w:rPr>
        <w:rFonts w:ascii="Symbol" w:hAnsi="Symbol" w:hint="default"/>
      </w:rPr>
    </w:lvl>
    <w:lvl w:ilvl="4" w:tplc="56961520" w:tentative="1">
      <w:start w:val="1"/>
      <w:numFmt w:val="bullet"/>
      <w:lvlText w:val="o"/>
      <w:lvlJc w:val="left"/>
      <w:pPr>
        <w:ind w:left="3600" w:hanging="360"/>
      </w:pPr>
      <w:rPr>
        <w:rFonts w:ascii="Courier New" w:hAnsi="Courier New" w:cs="Courier New" w:hint="default"/>
      </w:rPr>
    </w:lvl>
    <w:lvl w:ilvl="5" w:tplc="B54254D4" w:tentative="1">
      <w:start w:val="1"/>
      <w:numFmt w:val="bullet"/>
      <w:lvlText w:val=""/>
      <w:lvlJc w:val="left"/>
      <w:pPr>
        <w:ind w:left="4320" w:hanging="360"/>
      </w:pPr>
      <w:rPr>
        <w:rFonts w:ascii="Wingdings" w:hAnsi="Wingdings" w:hint="default"/>
      </w:rPr>
    </w:lvl>
    <w:lvl w:ilvl="6" w:tplc="A0BA6B0C" w:tentative="1">
      <w:start w:val="1"/>
      <w:numFmt w:val="bullet"/>
      <w:lvlText w:val=""/>
      <w:lvlJc w:val="left"/>
      <w:pPr>
        <w:ind w:left="5040" w:hanging="360"/>
      </w:pPr>
      <w:rPr>
        <w:rFonts w:ascii="Symbol" w:hAnsi="Symbol" w:hint="default"/>
      </w:rPr>
    </w:lvl>
    <w:lvl w:ilvl="7" w:tplc="0C1003C4" w:tentative="1">
      <w:start w:val="1"/>
      <w:numFmt w:val="bullet"/>
      <w:lvlText w:val="o"/>
      <w:lvlJc w:val="left"/>
      <w:pPr>
        <w:ind w:left="5760" w:hanging="360"/>
      </w:pPr>
      <w:rPr>
        <w:rFonts w:ascii="Courier New" w:hAnsi="Courier New" w:cs="Courier New" w:hint="default"/>
      </w:rPr>
    </w:lvl>
    <w:lvl w:ilvl="8" w:tplc="DBC4945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01B4E"/>
    <w:rsid w:val="000070EC"/>
    <w:rsid w:val="000122B5"/>
    <w:rsid w:val="000123F8"/>
    <w:rsid w:val="00020BD6"/>
    <w:rsid w:val="000210B3"/>
    <w:rsid w:val="00027C7B"/>
    <w:rsid w:val="000337E7"/>
    <w:rsid w:val="000372C3"/>
    <w:rsid w:val="00040BF7"/>
    <w:rsid w:val="0004306C"/>
    <w:rsid w:val="000432A2"/>
    <w:rsid w:val="00046205"/>
    <w:rsid w:val="0005435D"/>
    <w:rsid w:val="000548E7"/>
    <w:rsid w:val="00055819"/>
    <w:rsid w:val="00057F20"/>
    <w:rsid w:val="0006102E"/>
    <w:rsid w:val="00075279"/>
    <w:rsid w:val="000779BF"/>
    <w:rsid w:val="00080C2A"/>
    <w:rsid w:val="0008751E"/>
    <w:rsid w:val="000903A6"/>
    <w:rsid w:val="000A0753"/>
    <w:rsid w:val="000A1868"/>
    <w:rsid w:val="000B131D"/>
    <w:rsid w:val="000B64F1"/>
    <w:rsid w:val="000C397E"/>
    <w:rsid w:val="000D35EE"/>
    <w:rsid w:val="000E4FEB"/>
    <w:rsid w:val="0011349B"/>
    <w:rsid w:val="001176BA"/>
    <w:rsid w:val="0012126F"/>
    <w:rsid w:val="00132001"/>
    <w:rsid w:val="00134F65"/>
    <w:rsid w:val="001365E2"/>
    <w:rsid w:val="00144E9C"/>
    <w:rsid w:val="00153F4F"/>
    <w:rsid w:val="00156956"/>
    <w:rsid w:val="001613E8"/>
    <w:rsid w:val="0016487B"/>
    <w:rsid w:val="001762D8"/>
    <w:rsid w:val="0018419E"/>
    <w:rsid w:val="0019028C"/>
    <w:rsid w:val="00190DE7"/>
    <w:rsid w:val="00193121"/>
    <w:rsid w:val="00196771"/>
    <w:rsid w:val="001C20D3"/>
    <w:rsid w:val="001C26CE"/>
    <w:rsid w:val="001E49FF"/>
    <w:rsid w:val="001F4C21"/>
    <w:rsid w:val="001F6BA4"/>
    <w:rsid w:val="00206D49"/>
    <w:rsid w:val="0021126A"/>
    <w:rsid w:val="00251BB5"/>
    <w:rsid w:val="00261446"/>
    <w:rsid w:val="00264F2B"/>
    <w:rsid w:val="0026530A"/>
    <w:rsid w:val="002715D8"/>
    <w:rsid w:val="00285CD1"/>
    <w:rsid w:val="00295138"/>
    <w:rsid w:val="002B14ED"/>
    <w:rsid w:val="002B154B"/>
    <w:rsid w:val="002B60B5"/>
    <w:rsid w:val="002D379F"/>
    <w:rsid w:val="002D4D4C"/>
    <w:rsid w:val="00301AFF"/>
    <w:rsid w:val="003063EC"/>
    <w:rsid w:val="00321041"/>
    <w:rsid w:val="00322DD8"/>
    <w:rsid w:val="00323949"/>
    <w:rsid w:val="00327AF7"/>
    <w:rsid w:val="003304D9"/>
    <w:rsid w:val="003314D0"/>
    <w:rsid w:val="003349E4"/>
    <w:rsid w:val="00337AC6"/>
    <w:rsid w:val="00340485"/>
    <w:rsid w:val="003404F6"/>
    <w:rsid w:val="00361E7C"/>
    <w:rsid w:val="00363E43"/>
    <w:rsid w:val="00364B5E"/>
    <w:rsid w:val="00374DBD"/>
    <w:rsid w:val="003759E0"/>
    <w:rsid w:val="00385DFA"/>
    <w:rsid w:val="0039226B"/>
    <w:rsid w:val="003A0C46"/>
    <w:rsid w:val="003B12CB"/>
    <w:rsid w:val="003B2C68"/>
    <w:rsid w:val="003B6790"/>
    <w:rsid w:val="003D1C7A"/>
    <w:rsid w:val="003E52D8"/>
    <w:rsid w:val="003E586F"/>
    <w:rsid w:val="003E6B77"/>
    <w:rsid w:val="003F3DCB"/>
    <w:rsid w:val="00401464"/>
    <w:rsid w:val="0040351A"/>
    <w:rsid w:val="00412D95"/>
    <w:rsid w:val="004277D6"/>
    <w:rsid w:val="0043706A"/>
    <w:rsid w:val="004421BA"/>
    <w:rsid w:val="00454E53"/>
    <w:rsid w:val="00464DB5"/>
    <w:rsid w:val="004800B9"/>
    <w:rsid w:val="004A0472"/>
    <w:rsid w:val="004A2115"/>
    <w:rsid w:val="004A2401"/>
    <w:rsid w:val="004A3D17"/>
    <w:rsid w:val="004A5010"/>
    <w:rsid w:val="004A6D95"/>
    <w:rsid w:val="004B1235"/>
    <w:rsid w:val="004B1DF7"/>
    <w:rsid w:val="004B64E0"/>
    <w:rsid w:val="004B65ED"/>
    <w:rsid w:val="004C7924"/>
    <w:rsid w:val="004D3A3F"/>
    <w:rsid w:val="004D7F7F"/>
    <w:rsid w:val="004E0BB3"/>
    <w:rsid w:val="004E2754"/>
    <w:rsid w:val="004E44D0"/>
    <w:rsid w:val="004E4D83"/>
    <w:rsid w:val="00511788"/>
    <w:rsid w:val="00522107"/>
    <w:rsid w:val="005259DD"/>
    <w:rsid w:val="0053041D"/>
    <w:rsid w:val="00531467"/>
    <w:rsid w:val="00535AFC"/>
    <w:rsid w:val="00542DE9"/>
    <w:rsid w:val="0054722D"/>
    <w:rsid w:val="00552CEC"/>
    <w:rsid w:val="00555CFD"/>
    <w:rsid w:val="00557130"/>
    <w:rsid w:val="00572992"/>
    <w:rsid w:val="0058132F"/>
    <w:rsid w:val="005922D8"/>
    <w:rsid w:val="00592860"/>
    <w:rsid w:val="005A1751"/>
    <w:rsid w:val="005A4BCC"/>
    <w:rsid w:val="005B1FBA"/>
    <w:rsid w:val="005B6C79"/>
    <w:rsid w:val="005B70EC"/>
    <w:rsid w:val="005C569A"/>
    <w:rsid w:val="005D5FED"/>
    <w:rsid w:val="005E30D7"/>
    <w:rsid w:val="005E549E"/>
    <w:rsid w:val="005E7D36"/>
    <w:rsid w:val="005F05F1"/>
    <w:rsid w:val="005F066C"/>
    <w:rsid w:val="005F4614"/>
    <w:rsid w:val="005F76B1"/>
    <w:rsid w:val="00612CA6"/>
    <w:rsid w:val="00613B39"/>
    <w:rsid w:val="0061731A"/>
    <w:rsid w:val="00617377"/>
    <w:rsid w:val="006276DA"/>
    <w:rsid w:val="00630743"/>
    <w:rsid w:val="00651695"/>
    <w:rsid w:val="00652620"/>
    <w:rsid w:val="00652A2C"/>
    <w:rsid w:val="00654E97"/>
    <w:rsid w:val="00662439"/>
    <w:rsid w:val="006719C2"/>
    <w:rsid w:val="00673858"/>
    <w:rsid w:val="006754B5"/>
    <w:rsid w:val="00685C59"/>
    <w:rsid w:val="006865F5"/>
    <w:rsid w:val="00697B5F"/>
    <w:rsid w:val="006A3F98"/>
    <w:rsid w:val="006B6951"/>
    <w:rsid w:val="006C4A57"/>
    <w:rsid w:val="006E3464"/>
    <w:rsid w:val="006E34D0"/>
    <w:rsid w:val="006F1C41"/>
    <w:rsid w:val="006F7604"/>
    <w:rsid w:val="0070138E"/>
    <w:rsid w:val="007028DC"/>
    <w:rsid w:val="00712E08"/>
    <w:rsid w:val="0071590B"/>
    <w:rsid w:val="00717EBD"/>
    <w:rsid w:val="0073302D"/>
    <w:rsid w:val="00734D66"/>
    <w:rsid w:val="00740DB3"/>
    <w:rsid w:val="00743474"/>
    <w:rsid w:val="00743914"/>
    <w:rsid w:val="007619CE"/>
    <w:rsid w:val="00764990"/>
    <w:rsid w:val="00774044"/>
    <w:rsid w:val="00776FEE"/>
    <w:rsid w:val="00777417"/>
    <w:rsid w:val="00781C05"/>
    <w:rsid w:val="007B0EC8"/>
    <w:rsid w:val="007B1411"/>
    <w:rsid w:val="007B5716"/>
    <w:rsid w:val="007C4B11"/>
    <w:rsid w:val="007D44CF"/>
    <w:rsid w:val="007D6FC3"/>
    <w:rsid w:val="007F4362"/>
    <w:rsid w:val="00800510"/>
    <w:rsid w:val="00806909"/>
    <w:rsid w:val="00810411"/>
    <w:rsid w:val="0081397C"/>
    <w:rsid w:val="008353DC"/>
    <w:rsid w:val="00836FCF"/>
    <w:rsid w:val="0084395C"/>
    <w:rsid w:val="008520F2"/>
    <w:rsid w:val="008534B5"/>
    <w:rsid w:val="00854969"/>
    <w:rsid w:val="00874EF6"/>
    <w:rsid w:val="00880353"/>
    <w:rsid w:val="00883608"/>
    <w:rsid w:val="00884E3C"/>
    <w:rsid w:val="00886C06"/>
    <w:rsid w:val="008924BE"/>
    <w:rsid w:val="008A315C"/>
    <w:rsid w:val="008A6912"/>
    <w:rsid w:val="008B01BF"/>
    <w:rsid w:val="008B5536"/>
    <w:rsid w:val="008C0548"/>
    <w:rsid w:val="008D187E"/>
    <w:rsid w:val="008D619B"/>
    <w:rsid w:val="008E3D00"/>
    <w:rsid w:val="008F1DB2"/>
    <w:rsid w:val="008F315E"/>
    <w:rsid w:val="00901CA8"/>
    <w:rsid w:val="009067F7"/>
    <w:rsid w:val="00911085"/>
    <w:rsid w:val="00913B6E"/>
    <w:rsid w:val="00915464"/>
    <w:rsid w:val="00931E07"/>
    <w:rsid w:val="00937343"/>
    <w:rsid w:val="00941D73"/>
    <w:rsid w:val="00962581"/>
    <w:rsid w:val="009736F3"/>
    <w:rsid w:val="0098400C"/>
    <w:rsid w:val="00994ED0"/>
    <w:rsid w:val="009A668C"/>
    <w:rsid w:val="009B2CA9"/>
    <w:rsid w:val="009B3EA6"/>
    <w:rsid w:val="009B4245"/>
    <w:rsid w:val="009D1E0D"/>
    <w:rsid w:val="009E3CA0"/>
    <w:rsid w:val="009E70D2"/>
    <w:rsid w:val="009F0A45"/>
    <w:rsid w:val="00A02D98"/>
    <w:rsid w:val="00A165FF"/>
    <w:rsid w:val="00A22DA9"/>
    <w:rsid w:val="00A27AEA"/>
    <w:rsid w:val="00A31B06"/>
    <w:rsid w:val="00A35E55"/>
    <w:rsid w:val="00A60BB2"/>
    <w:rsid w:val="00A87BDE"/>
    <w:rsid w:val="00A966AE"/>
    <w:rsid w:val="00A97D8E"/>
    <w:rsid w:val="00AA02EB"/>
    <w:rsid w:val="00AA4DC9"/>
    <w:rsid w:val="00AB16D7"/>
    <w:rsid w:val="00AB2AD8"/>
    <w:rsid w:val="00AC1541"/>
    <w:rsid w:val="00AC35A3"/>
    <w:rsid w:val="00AC7D63"/>
    <w:rsid w:val="00AD2842"/>
    <w:rsid w:val="00AD717C"/>
    <w:rsid w:val="00AE0F6F"/>
    <w:rsid w:val="00AE3AB0"/>
    <w:rsid w:val="00AE4464"/>
    <w:rsid w:val="00AF34D7"/>
    <w:rsid w:val="00B143E2"/>
    <w:rsid w:val="00B1484D"/>
    <w:rsid w:val="00B20E92"/>
    <w:rsid w:val="00B2236F"/>
    <w:rsid w:val="00B22BEC"/>
    <w:rsid w:val="00B349F0"/>
    <w:rsid w:val="00B4336A"/>
    <w:rsid w:val="00B635D3"/>
    <w:rsid w:val="00B85DB9"/>
    <w:rsid w:val="00B9187F"/>
    <w:rsid w:val="00BC099A"/>
    <w:rsid w:val="00BE5129"/>
    <w:rsid w:val="00BF504E"/>
    <w:rsid w:val="00BF52E5"/>
    <w:rsid w:val="00C13458"/>
    <w:rsid w:val="00C33FF6"/>
    <w:rsid w:val="00C51BC1"/>
    <w:rsid w:val="00C579AE"/>
    <w:rsid w:val="00C7345F"/>
    <w:rsid w:val="00C77C9E"/>
    <w:rsid w:val="00C8022E"/>
    <w:rsid w:val="00C83FF8"/>
    <w:rsid w:val="00C922FD"/>
    <w:rsid w:val="00CC0514"/>
    <w:rsid w:val="00CC0D48"/>
    <w:rsid w:val="00CD2FAF"/>
    <w:rsid w:val="00CE6530"/>
    <w:rsid w:val="00CE6580"/>
    <w:rsid w:val="00CE663E"/>
    <w:rsid w:val="00D2289F"/>
    <w:rsid w:val="00D22C2A"/>
    <w:rsid w:val="00D2447D"/>
    <w:rsid w:val="00D622C7"/>
    <w:rsid w:val="00D766BC"/>
    <w:rsid w:val="00DA0C82"/>
    <w:rsid w:val="00DA7587"/>
    <w:rsid w:val="00DB31AB"/>
    <w:rsid w:val="00DB41EE"/>
    <w:rsid w:val="00DB6BA0"/>
    <w:rsid w:val="00DD17F7"/>
    <w:rsid w:val="00DD3230"/>
    <w:rsid w:val="00DD7152"/>
    <w:rsid w:val="00DD7B64"/>
    <w:rsid w:val="00DE41E4"/>
    <w:rsid w:val="00DE618A"/>
    <w:rsid w:val="00DF5192"/>
    <w:rsid w:val="00E0725A"/>
    <w:rsid w:val="00E13C95"/>
    <w:rsid w:val="00E25035"/>
    <w:rsid w:val="00E278D3"/>
    <w:rsid w:val="00E32151"/>
    <w:rsid w:val="00E37321"/>
    <w:rsid w:val="00E4245F"/>
    <w:rsid w:val="00E56639"/>
    <w:rsid w:val="00E60E39"/>
    <w:rsid w:val="00E65033"/>
    <w:rsid w:val="00E85A76"/>
    <w:rsid w:val="00E915C8"/>
    <w:rsid w:val="00E92404"/>
    <w:rsid w:val="00E93168"/>
    <w:rsid w:val="00E943A7"/>
    <w:rsid w:val="00EB7CFA"/>
    <w:rsid w:val="00EC3101"/>
    <w:rsid w:val="00EC6BDD"/>
    <w:rsid w:val="00ED1929"/>
    <w:rsid w:val="00ED62E7"/>
    <w:rsid w:val="00EE667C"/>
    <w:rsid w:val="00EE6868"/>
    <w:rsid w:val="00EE6A5E"/>
    <w:rsid w:val="00EF779D"/>
    <w:rsid w:val="00F05146"/>
    <w:rsid w:val="00F22EC5"/>
    <w:rsid w:val="00F257BB"/>
    <w:rsid w:val="00F366B2"/>
    <w:rsid w:val="00F36C5D"/>
    <w:rsid w:val="00F544CA"/>
    <w:rsid w:val="00F54ED0"/>
    <w:rsid w:val="00F61B84"/>
    <w:rsid w:val="00F63D34"/>
    <w:rsid w:val="00F7050A"/>
    <w:rsid w:val="00F84622"/>
    <w:rsid w:val="00F857E5"/>
    <w:rsid w:val="00FA5614"/>
    <w:rsid w:val="00FB3F85"/>
    <w:rsid w:val="00FC0488"/>
    <w:rsid w:val="00FD3129"/>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15:docId w15:val="{CAD712CF-5280-47E9-9CE9-91B36318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9269-6BB3-4299-8942-3C2CA5F1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878</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cp:lastModifiedBy>
  <cp:revision>5</cp:revision>
  <dcterms:created xsi:type="dcterms:W3CDTF">2021-05-27T11:08:00Z</dcterms:created>
  <dcterms:modified xsi:type="dcterms:W3CDTF">2021-05-27T13:03:00Z</dcterms:modified>
</cp:coreProperties>
</file>